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pageBreakBefore w:val="0"/>
        <w:widowControl w:val="0"/>
        <w:kinsoku/>
        <w:wordWrap/>
        <w:overflowPunct/>
        <w:topLinePunct w:val="0"/>
        <w:autoSpaceDE/>
        <w:autoSpaceDN/>
        <w:bidi w:val="0"/>
        <w:adjustRightInd/>
        <w:snapToGrid/>
        <w:spacing w:line="360" w:lineRule="auto"/>
        <w:ind w:left="0" w:leftChars="0" w:right="0" w:rightChars="0" w:firstLine="0" w:firstLineChars="0"/>
        <w:jc w:val="left"/>
        <w:textAlignment w:val="auto"/>
        <w:rPr>
          <w:rFonts w:hint="eastAsia" w:asciiTheme="minorEastAsia" w:hAnsiTheme="minorEastAsia" w:eastAsiaTheme="minorEastAsia" w:cstheme="minorEastAsia"/>
          <w:b/>
          <w:bCs w:val="0"/>
          <w:sz w:val="28"/>
          <w:szCs w:val="28"/>
          <w:lang w:eastAsia="zh-CN"/>
        </w:rPr>
      </w:pPr>
      <w:r>
        <w:rPr>
          <w:rFonts w:hint="eastAsia" w:asciiTheme="minorEastAsia" w:hAnsiTheme="minorEastAsia" w:cstheme="minorEastAsia"/>
          <w:b/>
          <w:bCs w:val="0"/>
          <w:sz w:val="28"/>
          <w:szCs w:val="28"/>
          <w:lang w:eastAsia="zh-CN"/>
        </w:rPr>
        <w:t>附件</w:t>
      </w:r>
      <w:r>
        <w:rPr>
          <w:rFonts w:hint="eastAsia" w:asciiTheme="minorEastAsia" w:hAnsiTheme="minorEastAsia" w:cstheme="minorEastAsia"/>
          <w:b/>
          <w:bCs w:val="0"/>
          <w:sz w:val="28"/>
          <w:szCs w:val="28"/>
          <w:lang w:val="en-US" w:eastAsia="zh-CN"/>
        </w:rPr>
        <w:t>1：</w:t>
      </w:r>
      <w:bookmarkStart w:id="1" w:name="_GoBack"/>
      <w:bookmarkEnd w:id="1"/>
    </w:p>
    <w:p>
      <w:pPr>
        <w:pStyle w:val="2"/>
        <w:pageBreakBefore w:val="0"/>
        <w:widowControl w:val="0"/>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eastAsia" w:asciiTheme="minorEastAsia" w:hAnsiTheme="minorEastAsia" w:eastAsiaTheme="minorEastAsia" w:cstheme="minorEastAsia"/>
          <w:b/>
          <w:bCs w:val="0"/>
          <w:sz w:val="24"/>
          <w:szCs w:val="24"/>
        </w:rPr>
      </w:pPr>
      <w:r>
        <w:rPr>
          <w:rFonts w:hint="eastAsia" w:asciiTheme="minorEastAsia" w:hAnsiTheme="minorEastAsia" w:eastAsiaTheme="minorEastAsia" w:cstheme="minorEastAsia"/>
          <w:b/>
          <w:bCs w:val="0"/>
          <w:sz w:val="28"/>
          <w:szCs w:val="28"/>
          <w:lang w:eastAsia="zh-CN"/>
        </w:rPr>
        <w:t>浙江工商大学</w:t>
      </w:r>
      <w:r>
        <w:rPr>
          <w:rFonts w:hint="eastAsia" w:asciiTheme="minorEastAsia" w:hAnsiTheme="minorEastAsia" w:eastAsiaTheme="minorEastAsia" w:cstheme="minorEastAsia"/>
          <w:b/>
          <w:bCs w:val="0"/>
          <w:sz w:val="28"/>
          <w:szCs w:val="28"/>
          <w:lang w:val="en-US" w:eastAsia="zh-CN"/>
        </w:rPr>
        <w:t>2017年</w:t>
      </w:r>
      <w:r>
        <w:rPr>
          <w:rFonts w:hint="eastAsia" w:asciiTheme="minorEastAsia" w:hAnsiTheme="minorEastAsia" w:eastAsiaTheme="minorEastAsia" w:cstheme="minorEastAsia"/>
          <w:b/>
          <w:bCs w:val="0"/>
          <w:sz w:val="28"/>
          <w:szCs w:val="28"/>
        </w:rPr>
        <w:t>未企有约</w:t>
      </w:r>
      <w:r>
        <w:rPr>
          <w:rFonts w:hint="eastAsia" w:asciiTheme="minorEastAsia" w:hAnsiTheme="minorEastAsia" w:eastAsiaTheme="minorEastAsia" w:cstheme="minorEastAsia"/>
          <w:b/>
          <w:bCs w:val="0"/>
          <w:sz w:val="28"/>
          <w:szCs w:val="28"/>
          <w:lang w:val="en-US" w:eastAsia="zh-CN"/>
        </w:rPr>
        <w:t>·创业挑战赛</w:t>
      </w:r>
      <w:r>
        <w:rPr>
          <w:rFonts w:hint="eastAsia" w:asciiTheme="minorEastAsia" w:hAnsiTheme="minorEastAsia" w:eastAsiaTheme="minorEastAsia" w:cstheme="minorEastAsia"/>
          <w:b/>
          <w:bCs w:val="0"/>
          <w:sz w:val="28"/>
          <w:szCs w:val="28"/>
        </w:rPr>
        <w:t>战绩积分制</w:t>
      </w:r>
      <w:r>
        <w:rPr>
          <w:rFonts w:hint="eastAsia" w:asciiTheme="minorEastAsia" w:hAnsiTheme="minorEastAsia" w:eastAsiaTheme="minorEastAsia" w:cstheme="minorEastAsia"/>
          <w:b/>
          <w:bCs w:val="0"/>
          <w:sz w:val="28"/>
          <w:szCs w:val="28"/>
          <w:lang w:eastAsia="zh-CN"/>
        </w:rPr>
        <w:t>（试行）</w:t>
      </w:r>
    </w:p>
    <w:p>
      <w:pPr>
        <w:pageBreakBefore w:val="0"/>
        <w:widowControl w:val="0"/>
        <w:kinsoku/>
        <w:wordWrap/>
        <w:overflowPunct/>
        <w:topLinePunct w:val="0"/>
        <w:autoSpaceDE/>
        <w:autoSpaceDN/>
        <w:bidi w:val="0"/>
        <w:adjustRightInd/>
        <w:snapToGrid/>
        <w:spacing w:line="360" w:lineRule="auto"/>
        <w:ind w:left="0" w:leftChars="0" w:right="0" w:rightChars="0" w:firstLine="560"/>
        <w:jc w:val="both"/>
        <w:textAlignment w:val="auto"/>
        <w:rPr>
          <w:rFonts w:hint="eastAsia" w:asciiTheme="minorEastAsia" w:hAnsiTheme="minorEastAsia" w:eastAsiaTheme="minorEastAsia" w:cstheme="minorEastAsia"/>
          <w:sz w:val="24"/>
          <w:szCs w:val="24"/>
        </w:rPr>
      </w:pPr>
    </w:p>
    <w:p>
      <w:pPr>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jc w:val="both"/>
        <w:textAlignment w:val="auto"/>
        <w:rPr>
          <w:rFonts w:hint="eastAsia" w:asciiTheme="minorEastAsia" w:hAnsiTheme="minorEastAsia" w:eastAsiaTheme="minorEastAsia" w:cstheme="minorEastAsia"/>
          <w:b w:val="0"/>
          <w:bCs w:val="0"/>
          <w:sz w:val="24"/>
          <w:szCs w:val="24"/>
          <w:lang w:eastAsia="zh-CN"/>
        </w:rPr>
      </w:pPr>
      <w:r>
        <w:rPr>
          <w:rFonts w:hint="eastAsia" w:asciiTheme="minorEastAsia" w:hAnsiTheme="minorEastAsia" w:eastAsiaTheme="minorEastAsia" w:cstheme="minorEastAsia"/>
          <w:b w:val="0"/>
          <w:bCs w:val="0"/>
          <w:sz w:val="24"/>
          <w:szCs w:val="24"/>
          <w:lang w:eastAsia="zh-CN"/>
        </w:rPr>
        <w:t>一、根据各擂台赛现场答辩环节的项目团队的战绩排名确定年度决赛参赛团队（</w:t>
      </w:r>
      <w:r>
        <w:rPr>
          <w:rFonts w:hint="eastAsia" w:asciiTheme="minorEastAsia" w:hAnsiTheme="minorEastAsia" w:eastAsiaTheme="minorEastAsia" w:cstheme="minorEastAsia"/>
          <w:b w:val="0"/>
          <w:bCs w:val="0"/>
          <w:sz w:val="24"/>
          <w:szCs w:val="24"/>
          <w:lang w:val="en-US" w:eastAsia="zh-CN"/>
        </w:rPr>
        <w:t>4-5</w:t>
      </w:r>
      <w:r>
        <w:rPr>
          <w:rFonts w:hint="eastAsia" w:asciiTheme="minorEastAsia" w:hAnsiTheme="minorEastAsia" w:eastAsiaTheme="minorEastAsia" w:cstheme="minorEastAsia"/>
          <w:b w:val="0"/>
          <w:bCs w:val="0"/>
          <w:sz w:val="24"/>
          <w:szCs w:val="24"/>
          <w:lang w:eastAsia="zh-CN"/>
        </w:rPr>
        <w:t>支），战绩排名采用积分制度。</w:t>
      </w:r>
    </w:p>
    <w:p>
      <w:pPr>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480"/>
        <w:jc w:val="both"/>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二、战绩积分由两项构成，分为基础分和附加分；基础分，取最高者计，不叠加加分；附加分，可叠加加分。</w:t>
      </w:r>
    </w:p>
    <w:p>
      <w:pPr>
        <w:pageBreakBefore w:val="0"/>
        <w:widowControl w:val="0"/>
        <w:kinsoku/>
        <w:wordWrap/>
        <w:overflowPunct/>
        <w:topLinePunct w:val="0"/>
        <w:autoSpaceDE/>
        <w:autoSpaceDN/>
        <w:bidi w:val="0"/>
        <w:adjustRightInd/>
        <w:snapToGrid/>
        <w:spacing w:line="360" w:lineRule="auto"/>
        <w:ind w:left="0" w:leftChars="0" w:right="0" w:rightChars="0" w:firstLine="560"/>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三、</w:t>
      </w:r>
      <w:r>
        <w:rPr>
          <w:rFonts w:hint="eastAsia" w:asciiTheme="minorEastAsia" w:hAnsiTheme="minorEastAsia" w:eastAsiaTheme="minorEastAsia" w:cstheme="minorEastAsia"/>
          <w:sz w:val="24"/>
          <w:szCs w:val="24"/>
          <w:lang w:val="en-US" w:eastAsia="zh-CN"/>
        </w:rPr>
        <w:t>基础分</w:t>
      </w:r>
    </w:p>
    <w:p>
      <w:pPr>
        <w:pageBreakBefore w:val="0"/>
        <w:widowControl w:val="0"/>
        <w:kinsoku/>
        <w:wordWrap/>
        <w:overflowPunct/>
        <w:topLinePunct w:val="0"/>
        <w:autoSpaceDE/>
        <w:autoSpaceDN/>
        <w:bidi w:val="0"/>
        <w:adjustRightInd/>
        <w:snapToGrid/>
        <w:spacing w:line="360" w:lineRule="auto"/>
        <w:ind w:left="0" w:leftChars="0" w:right="0" w:rightChars="0" w:firstLine="560"/>
        <w:jc w:val="both"/>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lang w:eastAsia="zh-CN"/>
        </w:rPr>
        <w:t>进入</w:t>
      </w:r>
      <w:r>
        <w:rPr>
          <w:rFonts w:hint="eastAsia" w:asciiTheme="minorEastAsia" w:hAnsiTheme="minorEastAsia" w:eastAsiaTheme="minorEastAsia" w:cstheme="minorEastAsia"/>
          <w:b w:val="0"/>
          <w:bCs w:val="0"/>
          <w:sz w:val="24"/>
          <w:szCs w:val="24"/>
          <w:lang w:eastAsia="zh-CN"/>
        </w:rPr>
        <w:t>擂台赛现场答辩环节的项目团队，得</w:t>
      </w:r>
      <w:r>
        <w:rPr>
          <w:rFonts w:hint="eastAsia" w:asciiTheme="minorEastAsia" w:hAnsiTheme="minorEastAsia" w:eastAsiaTheme="minorEastAsia" w:cstheme="minorEastAsia"/>
          <w:b w:val="0"/>
          <w:bCs w:val="0"/>
          <w:sz w:val="24"/>
          <w:szCs w:val="24"/>
          <w:lang w:val="en-US" w:eastAsia="zh-CN"/>
        </w:rPr>
        <w:t>20分；</w:t>
      </w:r>
    </w:p>
    <w:p>
      <w:pPr>
        <w:pageBreakBefore w:val="0"/>
        <w:widowControl w:val="0"/>
        <w:kinsoku/>
        <w:wordWrap/>
        <w:overflowPunct/>
        <w:topLinePunct w:val="0"/>
        <w:autoSpaceDE/>
        <w:autoSpaceDN/>
        <w:bidi w:val="0"/>
        <w:adjustRightInd/>
        <w:snapToGrid/>
        <w:spacing w:line="360" w:lineRule="auto"/>
        <w:ind w:left="0" w:leftChars="0" w:right="0" w:rightChars="0" w:firstLine="560"/>
        <w:jc w:val="both"/>
        <w:textAlignment w:val="auto"/>
        <w:rPr>
          <w:rFonts w:hint="eastAsia" w:asciiTheme="minorEastAsia" w:hAnsiTheme="minorEastAsia" w:eastAsiaTheme="minorEastAsia" w:cstheme="minorEastAsia"/>
          <w:b w:val="0"/>
          <w:bCs w:val="0"/>
          <w:sz w:val="24"/>
          <w:szCs w:val="24"/>
          <w:lang w:val="en-US" w:eastAsia="zh-CN"/>
        </w:rPr>
      </w:pPr>
      <w:r>
        <w:rPr>
          <w:rFonts w:hint="eastAsia" w:asciiTheme="minorEastAsia" w:hAnsiTheme="minorEastAsia" w:eastAsiaTheme="minorEastAsia" w:cstheme="minorEastAsia"/>
          <w:b w:val="0"/>
          <w:bCs w:val="0"/>
          <w:sz w:val="24"/>
          <w:szCs w:val="24"/>
          <w:lang w:val="en-US" w:eastAsia="zh-CN"/>
        </w:rPr>
        <w:t>2、单场擂台赛擂主，得30分；</w:t>
      </w:r>
    </w:p>
    <w:p>
      <w:pPr>
        <w:pageBreakBefore w:val="0"/>
        <w:widowControl w:val="0"/>
        <w:kinsoku/>
        <w:wordWrap/>
        <w:overflowPunct/>
        <w:topLinePunct w:val="0"/>
        <w:autoSpaceDE/>
        <w:autoSpaceDN/>
        <w:bidi w:val="0"/>
        <w:adjustRightInd/>
        <w:snapToGrid/>
        <w:spacing w:line="360" w:lineRule="auto"/>
        <w:ind w:left="0" w:leftChars="0" w:right="0" w:rightChars="0"/>
        <w:jc w:val="both"/>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b w:val="0"/>
          <w:bCs w:val="0"/>
          <w:sz w:val="24"/>
          <w:szCs w:val="24"/>
          <w:lang w:val="en-US" w:eastAsia="zh-CN"/>
        </w:rPr>
        <w:t>3、各擂台赛均获擂主的项目团队，直接晋级年度决赛。</w:t>
      </w:r>
    </w:p>
    <w:p>
      <w:pPr>
        <w:pageBreakBefore w:val="0"/>
        <w:widowControl w:val="0"/>
        <w:kinsoku/>
        <w:wordWrap/>
        <w:overflowPunct/>
        <w:topLinePunct w:val="0"/>
        <w:autoSpaceDE/>
        <w:autoSpaceDN/>
        <w:bidi w:val="0"/>
        <w:adjustRightInd/>
        <w:snapToGrid/>
        <w:spacing w:line="360" w:lineRule="auto"/>
        <w:ind w:left="0" w:leftChars="0" w:right="0" w:rightChars="0" w:firstLine="560"/>
        <w:jc w:val="both"/>
        <w:textAlignment w:val="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eastAsia="zh-CN"/>
        </w:rPr>
        <w:t>四、附加分</w:t>
      </w:r>
    </w:p>
    <w:p>
      <w:pPr>
        <w:pageBreakBefore w:val="0"/>
        <w:widowControl w:val="0"/>
        <w:kinsoku/>
        <w:wordWrap/>
        <w:overflowPunct/>
        <w:topLinePunct w:val="0"/>
        <w:autoSpaceDE/>
        <w:autoSpaceDN/>
        <w:bidi w:val="0"/>
        <w:adjustRightInd/>
        <w:snapToGrid/>
        <w:spacing w:line="360" w:lineRule="auto"/>
        <w:ind w:left="0" w:leftChars="0" w:right="0" w:rightChars="0" w:firstLine="560"/>
        <w:jc w:val="both"/>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当年</w:t>
      </w:r>
      <w:r>
        <w:rPr>
          <w:rFonts w:hint="eastAsia" w:asciiTheme="minorEastAsia" w:hAnsiTheme="minorEastAsia" w:eastAsiaTheme="minorEastAsia" w:cstheme="minorEastAsia"/>
          <w:sz w:val="24"/>
          <w:szCs w:val="24"/>
          <w:lang w:val="en-US" w:eastAsia="zh-CN"/>
        </w:rPr>
        <w:t>1月1日至11月30日</w:t>
      </w:r>
      <w:r>
        <w:rPr>
          <w:rFonts w:hint="eastAsia" w:asciiTheme="minorEastAsia" w:hAnsiTheme="minorEastAsia" w:eastAsiaTheme="minorEastAsia" w:cstheme="minorEastAsia"/>
          <w:sz w:val="24"/>
          <w:szCs w:val="24"/>
          <w:lang w:eastAsia="zh-CN"/>
        </w:rPr>
        <w:t>，有下列情形并能有效证明者：</w:t>
      </w:r>
    </w:p>
    <w:p>
      <w:pPr>
        <w:pageBreakBefore w:val="0"/>
        <w:widowControl w:val="0"/>
        <w:kinsoku/>
        <w:wordWrap/>
        <w:overflowPunct/>
        <w:topLinePunct w:val="0"/>
        <w:autoSpaceDE/>
        <w:autoSpaceDN/>
        <w:bidi w:val="0"/>
        <w:adjustRightInd/>
        <w:snapToGrid/>
        <w:spacing w:line="360" w:lineRule="auto"/>
        <w:ind w:left="0" w:leftChars="0" w:right="0" w:rightChars="0" w:firstLine="560"/>
        <w:jc w:val="both"/>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1、实际运营，</w:t>
      </w:r>
      <w:r>
        <w:rPr>
          <w:rFonts w:hint="eastAsia" w:asciiTheme="minorEastAsia" w:hAnsiTheme="minorEastAsia" w:eastAsiaTheme="minorEastAsia" w:cstheme="minorEastAsia"/>
          <w:sz w:val="24"/>
          <w:szCs w:val="24"/>
          <w:lang w:eastAsia="zh-CN"/>
        </w:rPr>
        <w:t>或完成产品研发，加</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cstheme="minorEastAsia"/>
          <w:sz w:val="24"/>
          <w:szCs w:val="24"/>
          <w:lang w:val="en-US" w:eastAsia="zh-CN"/>
        </w:rPr>
        <w:t>5</w:t>
      </w:r>
      <w:r>
        <w:rPr>
          <w:rFonts w:hint="eastAsia" w:asciiTheme="minorEastAsia" w:hAnsiTheme="minorEastAsia" w:eastAsiaTheme="minorEastAsia" w:cstheme="minorEastAsia"/>
          <w:sz w:val="24"/>
          <w:szCs w:val="24"/>
          <w:lang w:val="en-US" w:eastAsia="zh-CN"/>
        </w:rPr>
        <w:t>分；</w:t>
      </w:r>
    </w:p>
    <w:p>
      <w:pPr>
        <w:pageBreakBefore w:val="0"/>
        <w:widowControl w:val="0"/>
        <w:kinsoku/>
        <w:wordWrap/>
        <w:overflowPunct/>
        <w:topLinePunct w:val="0"/>
        <w:autoSpaceDE/>
        <w:autoSpaceDN/>
        <w:bidi w:val="0"/>
        <w:adjustRightInd/>
        <w:snapToGrid/>
        <w:spacing w:line="360" w:lineRule="auto"/>
        <w:ind w:left="0" w:leftChars="0" w:right="0" w:rightChars="0" w:firstLine="560"/>
        <w:jc w:val="both"/>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lang w:eastAsia="zh-CN"/>
        </w:rPr>
        <w:t>注册成立公司，且法人代表为项目团队核心成员，加</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cstheme="minorEastAsia"/>
          <w:sz w:val="24"/>
          <w:szCs w:val="24"/>
          <w:lang w:val="en-US" w:eastAsia="zh-CN"/>
        </w:rPr>
        <w:t>5</w:t>
      </w:r>
      <w:r>
        <w:rPr>
          <w:rFonts w:hint="eastAsia" w:asciiTheme="minorEastAsia" w:hAnsiTheme="minorEastAsia" w:eastAsiaTheme="minorEastAsia" w:cstheme="minorEastAsia"/>
          <w:sz w:val="24"/>
          <w:szCs w:val="24"/>
          <w:lang w:val="en-US" w:eastAsia="zh-CN"/>
        </w:rPr>
        <w:t>分；</w:t>
      </w:r>
    </w:p>
    <w:p>
      <w:pPr>
        <w:pageBreakBefore w:val="0"/>
        <w:widowControl w:val="0"/>
        <w:kinsoku/>
        <w:wordWrap/>
        <w:overflowPunct/>
        <w:topLinePunct w:val="0"/>
        <w:autoSpaceDE/>
        <w:autoSpaceDN/>
        <w:bidi w:val="0"/>
        <w:adjustRightInd/>
        <w:snapToGrid/>
        <w:spacing w:line="360" w:lineRule="auto"/>
        <w:ind w:left="0" w:leftChars="0" w:right="0" w:rightChars="0" w:firstLine="560"/>
        <w:jc w:val="both"/>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lang w:eastAsia="zh-CN"/>
        </w:rPr>
        <w:t>取得与创业项目相关的专利（发明、实用新型或外观设计），加</w:t>
      </w: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cstheme="minorEastAsia"/>
          <w:sz w:val="24"/>
          <w:szCs w:val="24"/>
          <w:lang w:val="en-US" w:eastAsia="zh-CN"/>
        </w:rPr>
        <w:t>5</w:t>
      </w:r>
      <w:r>
        <w:rPr>
          <w:rFonts w:hint="eastAsia" w:asciiTheme="minorEastAsia" w:hAnsiTheme="minorEastAsia" w:eastAsiaTheme="minorEastAsia" w:cstheme="minorEastAsia"/>
          <w:sz w:val="24"/>
          <w:szCs w:val="24"/>
          <w:lang w:val="en-US" w:eastAsia="zh-CN"/>
        </w:rPr>
        <w:t>分；</w:t>
      </w:r>
    </w:p>
    <w:p>
      <w:pPr>
        <w:pageBreakBefore w:val="0"/>
        <w:widowControl w:val="0"/>
        <w:kinsoku/>
        <w:wordWrap/>
        <w:overflowPunct/>
        <w:topLinePunct w:val="0"/>
        <w:autoSpaceDE/>
        <w:autoSpaceDN/>
        <w:bidi w:val="0"/>
        <w:adjustRightInd/>
        <w:snapToGrid/>
        <w:spacing w:line="360" w:lineRule="auto"/>
        <w:ind w:left="0" w:leftChars="0" w:right="0" w:rightChars="0" w:firstLine="560"/>
        <w:jc w:val="both"/>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lang w:eastAsia="zh-CN"/>
        </w:rPr>
        <w:t>创业项目获得天使投资，加</w:t>
      </w: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cstheme="minorEastAsia"/>
          <w:sz w:val="24"/>
          <w:szCs w:val="24"/>
          <w:lang w:val="en-US" w:eastAsia="zh-CN"/>
        </w:rPr>
        <w:t>5</w:t>
      </w:r>
      <w:r>
        <w:rPr>
          <w:rFonts w:hint="eastAsia" w:asciiTheme="minorEastAsia" w:hAnsiTheme="minorEastAsia" w:eastAsiaTheme="minorEastAsia" w:cstheme="minorEastAsia"/>
          <w:sz w:val="24"/>
          <w:szCs w:val="24"/>
          <w:lang w:val="en-US" w:eastAsia="zh-CN"/>
        </w:rPr>
        <w:t>分。</w:t>
      </w:r>
    </w:p>
    <w:p>
      <w:pPr>
        <w:pageBreakBefore w:val="0"/>
        <w:widowControl w:val="0"/>
        <w:kinsoku/>
        <w:wordWrap/>
        <w:overflowPunct/>
        <w:topLinePunct w:val="0"/>
        <w:autoSpaceDE/>
        <w:autoSpaceDN/>
        <w:bidi w:val="0"/>
        <w:adjustRightInd/>
        <w:snapToGrid/>
        <w:spacing w:line="360" w:lineRule="auto"/>
        <w:ind w:left="0" w:leftChars="0" w:right="0" w:rightChars="0" w:firstLine="560"/>
        <w:jc w:val="both"/>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五、根据上述积分和创业项目的</w:t>
      </w:r>
      <w:r>
        <w:rPr>
          <w:rFonts w:hint="eastAsia" w:asciiTheme="minorEastAsia" w:hAnsiTheme="minorEastAsia" w:eastAsiaTheme="minorEastAsia" w:cstheme="minorEastAsia"/>
          <w:b w:val="0"/>
          <w:bCs w:val="0"/>
          <w:sz w:val="24"/>
          <w:szCs w:val="24"/>
        </w:rPr>
        <w:t>前景</w:t>
      </w:r>
      <w:r>
        <w:rPr>
          <w:rFonts w:hint="eastAsia" w:asciiTheme="minorEastAsia" w:hAnsiTheme="minorEastAsia" w:eastAsiaTheme="minorEastAsia" w:cstheme="minorEastAsia"/>
          <w:b w:val="0"/>
          <w:bCs w:val="0"/>
          <w:sz w:val="24"/>
          <w:szCs w:val="24"/>
          <w:lang w:eastAsia="zh-CN"/>
        </w:rPr>
        <w:t>及</w:t>
      </w:r>
      <w:r>
        <w:rPr>
          <w:rFonts w:hint="eastAsia" w:asciiTheme="minorEastAsia" w:hAnsiTheme="minorEastAsia" w:eastAsiaTheme="minorEastAsia" w:cstheme="minorEastAsia"/>
          <w:b w:val="0"/>
          <w:bCs w:val="0"/>
          <w:sz w:val="24"/>
          <w:szCs w:val="24"/>
        </w:rPr>
        <w:t>成长性</w:t>
      </w:r>
      <w:r>
        <w:rPr>
          <w:rFonts w:hint="eastAsia" w:asciiTheme="minorEastAsia" w:hAnsiTheme="minorEastAsia" w:eastAsiaTheme="minorEastAsia" w:cstheme="minorEastAsia"/>
          <w:sz w:val="24"/>
          <w:szCs w:val="24"/>
          <w:lang w:eastAsia="zh-CN"/>
        </w:rPr>
        <w:t>，由校内外专家组合议确定年度决赛参赛团队名单。</w:t>
      </w:r>
    </w:p>
    <w:p>
      <w:pPr>
        <w:pageBreakBefore w:val="0"/>
        <w:widowControl w:val="0"/>
        <w:kinsoku/>
        <w:wordWrap/>
        <w:overflowPunct/>
        <w:topLinePunct w:val="0"/>
        <w:autoSpaceDE/>
        <w:autoSpaceDN/>
        <w:bidi w:val="0"/>
        <w:adjustRightInd/>
        <w:snapToGrid/>
        <w:spacing w:line="360" w:lineRule="auto"/>
        <w:ind w:left="0" w:leftChars="0" w:right="0" w:rightChars="0" w:firstLine="560"/>
        <w:jc w:val="both"/>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eastAsia="zh-CN"/>
        </w:rPr>
        <w:t>六、</w:t>
      </w:r>
      <w:bookmarkStart w:id="0" w:name="OLE_LINK1"/>
      <w:r>
        <w:rPr>
          <w:rFonts w:hint="eastAsia" w:asciiTheme="minorEastAsia" w:hAnsiTheme="minorEastAsia" w:eastAsiaTheme="minorEastAsia" w:cstheme="minorEastAsia"/>
          <w:sz w:val="24"/>
          <w:szCs w:val="24"/>
          <w:lang w:eastAsia="zh-CN"/>
        </w:rPr>
        <w:t>本积分制由主办方</w:t>
      </w:r>
      <w:r>
        <w:rPr>
          <w:rFonts w:hint="eastAsia" w:asciiTheme="minorEastAsia" w:hAnsiTheme="minorEastAsia" w:eastAsiaTheme="minorEastAsia" w:cstheme="minorEastAsia"/>
          <w:sz w:val="24"/>
          <w:szCs w:val="24"/>
          <w:lang w:val="en-US" w:eastAsia="zh-CN"/>
        </w:rPr>
        <w:t>负责解释</w:t>
      </w:r>
      <w:bookmarkEnd w:id="0"/>
      <w:r>
        <w:rPr>
          <w:rFonts w:hint="eastAsia" w:asciiTheme="minorEastAsia" w:hAnsiTheme="minorEastAsia" w:eastAsiaTheme="minorEastAsia" w:cstheme="minorEastAsia"/>
          <w:sz w:val="24"/>
          <w:szCs w:val="24"/>
          <w:lang w:eastAsia="zh-CN"/>
        </w:rPr>
        <w:t>。</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Calibri Light">
    <w:altName w:val="Calibri"/>
    <w:panose1 w:val="020F0302020204030204"/>
    <w:charset w:val="00"/>
    <w:family w:val="auto"/>
    <w:pitch w:val="default"/>
    <w:sig w:usb0="00000000" w:usb1="00000000" w:usb2="00000000" w:usb3="00000000" w:csb0="2000019F" w:csb1="00000000"/>
  </w:font>
  <w:font w:name="Arial">
    <w:panose1 w:val="020B0604020202020204"/>
    <w:charset w:val="00"/>
    <w:family w:val="auto"/>
    <w:pitch w:val="default"/>
    <w:sig w:usb0="E0002AFF" w:usb1="C0007843" w:usb2="00000009" w:usb3="00000000" w:csb0="400001FF" w:csb1="FFFF0000"/>
  </w:font>
  <w:font w:name="Verdana">
    <w:panose1 w:val="020B0604030504040204"/>
    <w:charset w:val="00"/>
    <w:family w:val="auto"/>
    <w:pitch w:val="default"/>
    <w:sig w:usb0="A10006FF" w:usb1="4000205B" w:usb2="00000010" w:usb3="00000000" w:csb0="2000019F" w:csb1="00000000"/>
  </w:font>
  <w:font w:name="新宋体">
    <w:panose1 w:val="02010609030101010101"/>
    <w:charset w:val="86"/>
    <w:family w:val="modern"/>
    <w:pitch w:val="default"/>
    <w:sig w:usb0="00000003" w:usb1="288F0000" w:usb2="00000006" w:usb3="00000000" w:csb0="00040001" w:csb1="00000000"/>
  </w:font>
  <w:font w:name="楷体">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00" w:usb3="00000000" w:csb0="00040000" w:csb1="00000000"/>
  </w:font>
  <w:font w:name="华文新魏">
    <w:panose1 w:val="02010800040101010101"/>
    <w:charset w:val="86"/>
    <w:family w:val="auto"/>
    <w:pitch w:val="default"/>
    <w:sig w:usb0="00000001" w:usb1="080F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宋体-方正超大字符集">
    <w:altName w:val="宋体"/>
    <w:panose1 w:val="03000509000000000000"/>
    <w:charset w:val="86"/>
    <w:family w:val="auto"/>
    <w:pitch w:val="default"/>
    <w:sig w:usb0="00000000" w:usb1="0000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华文楷体">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miter/>
                      </a:ln>
                    </wps:spPr>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M6p&#10;ebnPAAAABQEAAA8AAAAAAAAAAQAgAAAAIgAAAGRycy9kb3ducmV2LnhtbFBLAQIUABQAAAAIAIdO&#10;4kBgUoAOugEAAGEDAAAOAAAAAAAAAAEAIAAAAB4BAABkcnMvZTJvRG9jLnhtbFBLBQYAAAAABgAG&#10;AFkBAABKBQAAAAA=&#10;">
              <v:fill on="f" focussize="0,0"/>
              <v:stroke on="f" joinstyle="miter"/>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5E2397C"/>
    <w:rsid w:val="0040777E"/>
    <w:rsid w:val="00983F9A"/>
    <w:rsid w:val="00A83133"/>
    <w:rsid w:val="00A926DA"/>
    <w:rsid w:val="00C634B7"/>
    <w:rsid w:val="01A53E37"/>
    <w:rsid w:val="0B291102"/>
    <w:rsid w:val="0E2E7F6C"/>
    <w:rsid w:val="10BC2FDC"/>
    <w:rsid w:val="12E539B8"/>
    <w:rsid w:val="1367345B"/>
    <w:rsid w:val="1BC77199"/>
    <w:rsid w:val="1D600B56"/>
    <w:rsid w:val="1E47245F"/>
    <w:rsid w:val="1F041C78"/>
    <w:rsid w:val="20C63F94"/>
    <w:rsid w:val="26A079DE"/>
    <w:rsid w:val="2B3930A7"/>
    <w:rsid w:val="2E2C5870"/>
    <w:rsid w:val="35E2397C"/>
    <w:rsid w:val="386F586A"/>
    <w:rsid w:val="39E1057D"/>
    <w:rsid w:val="3BFB1EC3"/>
    <w:rsid w:val="3C480BB9"/>
    <w:rsid w:val="3F570D47"/>
    <w:rsid w:val="46D82832"/>
    <w:rsid w:val="4C5D0598"/>
    <w:rsid w:val="4CFA7B3E"/>
    <w:rsid w:val="4E223976"/>
    <w:rsid w:val="4E257740"/>
    <w:rsid w:val="52C57282"/>
    <w:rsid w:val="54C8537E"/>
    <w:rsid w:val="574927C3"/>
    <w:rsid w:val="59CB28E0"/>
    <w:rsid w:val="5C076083"/>
    <w:rsid w:val="62601CAE"/>
    <w:rsid w:val="65556152"/>
    <w:rsid w:val="68B63597"/>
    <w:rsid w:val="6C725CB0"/>
    <w:rsid w:val="6E4503EA"/>
    <w:rsid w:val="70062EFD"/>
    <w:rsid w:val="702F6FE1"/>
    <w:rsid w:val="7267448C"/>
    <w:rsid w:val="73417D22"/>
    <w:rsid w:val="790775D7"/>
    <w:rsid w:val="79FF0C7F"/>
    <w:rsid w:val="7B600C1E"/>
    <w:rsid w:val="7D906097"/>
    <w:rsid w:val="7E806DB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420" w:firstLineChars="200"/>
      <w:jc w:val="both"/>
    </w:pPr>
    <w:rPr>
      <w:rFonts w:asciiTheme="minorHAnsi" w:hAnsiTheme="minorHAnsi" w:eastAsiaTheme="minorEastAsia" w:cstheme="minorBidi"/>
      <w:kern w:val="2"/>
      <w:sz w:val="24"/>
      <w:szCs w:val="24"/>
      <w:lang w:val="en-US" w:eastAsia="zh-CN" w:bidi="ar-SA"/>
    </w:rPr>
  </w:style>
  <w:style w:type="paragraph" w:styleId="2">
    <w:name w:val="heading 1"/>
    <w:basedOn w:val="1"/>
    <w:next w:val="1"/>
    <w:qFormat/>
    <w:uiPriority w:val="0"/>
    <w:pPr>
      <w:keepNext/>
      <w:keepLines/>
      <w:spacing w:line="576" w:lineRule="auto"/>
      <w:outlineLvl w:val="0"/>
    </w:pPr>
    <w:rPr>
      <w:b/>
      <w:kern w:val="44"/>
      <w:sz w:val="44"/>
    </w:rPr>
  </w:style>
  <w:style w:type="character" w:default="1" w:styleId="5">
    <w:name w:val="Default Paragraph Font"/>
    <w:unhideWhenUsed/>
    <w:qFormat/>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3">
    <w:name w:val="footer"/>
    <w:basedOn w:val="1"/>
    <w:link w:val="9"/>
    <w:qFormat/>
    <w:uiPriority w:val="0"/>
    <w:pPr>
      <w:tabs>
        <w:tab w:val="center" w:pos="4153"/>
        <w:tab w:val="right" w:pos="8306"/>
      </w:tabs>
      <w:snapToGrid w:val="0"/>
      <w:spacing w:line="240" w:lineRule="auto"/>
      <w:jc w:val="left"/>
    </w:pPr>
    <w:rPr>
      <w:sz w:val="18"/>
      <w:szCs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8">
    <w:name w:val="一级标题"/>
    <w:basedOn w:val="4"/>
    <w:qFormat/>
    <w:uiPriority w:val="0"/>
    <w:pPr>
      <w:spacing w:beforeLines="50" w:afterLines="50"/>
      <w:ind w:firstLine="360"/>
    </w:pPr>
    <w:rPr>
      <w:b/>
      <w:sz w:val="30"/>
    </w:rPr>
  </w:style>
  <w:style w:type="character" w:customStyle="1" w:styleId="9">
    <w:name w:val="页脚 Char"/>
    <w:basedOn w:val="5"/>
    <w:link w:val="3"/>
    <w:qFormat/>
    <w:uiPriority w:val="0"/>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52</Words>
  <Characters>300</Characters>
  <Lines>2</Lines>
  <Paragraphs>1</Paragraphs>
  <ScaleCrop>false</ScaleCrop>
  <LinksUpToDate>false</LinksUpToDate>
  <CharactersWithSpaces>351</CharactersWithSpaces>
  <Application>WPS Office_10.1.0.6374_F1E327BC-269C-435d-A152-05C5408002CA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2016-04-10T04:26:00Z</dcterms:created>
  <dc:creator>A450</dc:creator>
  <cp:lastModifiedBy>Admin</cp:lastModifiedBy>
  <dcterms:modified xsi:type="dcterms:W3CDTF">2017-04-05T04:14:01Z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2052-10.1.0.6374</vt:lpwstr>
  </property>
</Properties>
</file>