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附件二</w:t>
      </w:r>
      <w:r>
        <w:rPr>
          <w:rFonts w:hint="eastAsia" w:ascii="宋体" w:hAnsi="宋体"/>
          <w:b/>
          <w:sz w:val="24"/>
          <w:szCs w:val="24"/>
        </w:rPr>
        <w:t>：各学院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2024届毕业研究生</w:t>
      </w:r>
      <w:r>
        <w:rPr>
          <w:rFonts w:hint="eastAsia" w:ascii="宋体" w:hAnsi="宋体"/>
          <w:b/>
          <w:sz w:val="24"/>
          <w:szCs w:val="24"/>
        </w:rPr>
        <w:t>学位授予仪式的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预计</w:t>
      </w:r>
      <w:r>
        <w:rPr>
          <w:rFonts w:hint="eastAsia" w:ascii="宋体" w:hAnsi="宋体"/>
          <w:b/>
          <w:sz w:val="24"/>
          <w:szCs w:val="24"/>
        </w:rPr>
        <w:t>时间</w:t>
      </w:r>
    </w:p>
    <w:tbl>
      <w:tblPr>
        <w:tblStyle w:val="2"/>
        <w:tblW w:w="464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132"/>
        <w:gridCol w:w="1324"/>
        <w:gridCol w:w="1664"/>
        <w:gridCol w:w="19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学位授予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仪式人数</w:t>
            </w:r>
          </w:p>
        </w:tc>
        <w:tc>
          <w:tcPr>
            <w:tcW w:w="22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全体校领导拨流苏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3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8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时长（分钟）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管理学院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10:00-10:09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旅游学院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10:10-10:12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会计学院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10:13-10:20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统计学院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10:21-10:26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经济学院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10:27-10:30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金融学院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10:31-10:32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环境学院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10:33-10:34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管工学院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10:35-10:39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法学院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10:40-10:45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人文学院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10:46-10:48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公管学院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10:49-10:54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外语学院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10:54-11:01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东语学院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11:02-11:06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11:07-11:08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备注：请各学院较预估时间提前20分钟在剧院外列队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候场，接指令后迅速进场等待。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NGU2MmNlYTFjMGMzZDg0ZWE0OTkxZGFlZjk4NmIifQ=="/>
  </w:docVars>
  <w:rsids>
    <w:rsidRoot w:val="17CA1FAB"/>
    <w:rsid w:val="107A4C16"/>
    <w:rsid w:val="14976011"/>
    <w:rsid w:val="17CA1FAB"/>
    <w:rsid w:val="4A4E60B8"/>
    <w:rsid w:val="4D472F87"/>
    <w:rsid w:val="52473D9F"/>
    <w:rsid w:val="564050FA"/>
    <w:rsid w:val="56580E4F"/>
    <w:rsid w:val="6245342E"/>
    <w:rsid w:val="64504859"/>
    <w:rsid w:val="6DC03B63"/>
    <w:rsid w:val="74A7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